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E4" w:rsidRDefault="005C24E4" w:rsidP="00653FDE">
      <w:pPr>
        <w:pStyle w:val="nadpis"/>
        <w:rPr>
          <w:lang w:val="cs-CZ"/>
        </w:rPr>
      </w:pPr>
    </w:p>
    <w:p w:rsidR="00F401D3" w:rsidRDefault="00BB0832" w:rsidP="00653FDE">
      <w:pPr>
        <w:pStyle w:val="nadpis"/>
        <w:rPr>
          <w:lang w:val="cs-CZ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6"/>
                                <w:szCs w:val="22"/>
                                <w:lang w:val="cs-CZ"/>
                              </w:rPr>
                              <w:id w:val="-311406015"/>
                              <w:lock w:val="contentLocked"/>
                              <w:placeholder>
                                <w:docPart w:val="79531EBA9C754E3D938D419A04EB9757"/>
                              </w:placeholder>
                              <w:group/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D94341" w:rsidRPr="00B70CDB" w:rsidRDefault="00D94341" w:rsidP="000E52AA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lang w:val="cs-CZ"/>
                                  </w:rPr>
                                  <w:t>ZENITH color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podnadpis"/>
                                  <w:rPr>
                                    <w:rFonts w:eastAsia="Times New Roman" w:cs="Times New Roman"/>
                                    <w:bCs/>
                                    <w:spacing w:val="0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spacing w:val="0"/>
                                    <w:lang w:val="cs-CZ"/>
                                  </w:rPr>
                                  <w:t>STABILIZACE VINNÉHO KAMENE u červených vín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Cs w:val="16"/>
                                    <w:lang w:val="cs-CZ"/>
                                  </w:rPr>
                                  <w:t>Vlastnosti: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Průhledný, nažloutlý roztok.</w:t>
                                </w:r>
                                <w:r w:rsidRPr="00B70CD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cs-CZ" w:bidi="ar-SA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 xml:space="preserve">Polyaspartát draselný A-5D K/SD*, </w:t>
                                </w: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 xml:space="preserve">arabská guma,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oxid siřičitý (0,3 ± 0,1 %), demineralizovaná voda.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ZENITH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perscript"/>
                                    <w:lang w:val="cs-CZ"/>
                                  </w:rPr>
                                  <w:t>®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může být použit ke stabilizaci velmi nestabilních vín,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zajišťuje dlouhodobý stabilizační účinek,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neovlivňuje filtrovatelnost vína,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>účinný pro stabilitu barvy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 růžových a červených vínech</w:t>
                                </w:r>
                                <w:r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ind w:left="284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Maximálně 200 ml/hl (zákonný limit EU). 100 ml/hl zvýší obsah SO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bscript"/>
                                    <w:lang w:val="cs-CZ"/>
                                  </w:rPr>
                                  <w:t>2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Upozornění: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Při přítomnosti nestabilní barvy ji před aplikací odstraňte vyčeřením.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 suchém a větratelném prostředí. Otevřené balení je nutné pečlivě uzavřít.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tel: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proofErr w:type="gramStart"/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r w:rsidR="00882B88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5</w:t>
                                </w:r>
                                <w:proofErr w:type="gramEnd"/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kg 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>Spotřebujte do: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alias w:val="Datum"/>
                                    <w:tag w:val=""/>
                                    <w:id w:val="-51793876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0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B70CDB"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  <w:lang w:val="cs-CZ"/>
                                      </w:rPr>
                                      <w:t>22. 10. 2020</w:t>
                                    </w:r>
                                  </w:sdtContent>
                                </w:sdt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5F4A30" w:rsidRPr="00515094" w:rsidRDefault="00D94341" w:rsidP="00515094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Distributor: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BS VINAŘSKÉ POTŘEBY s.r.o.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" stroked="f" strokecolor="black [3213]" strokeweight=".25pt">
                <v:textbox inset="0,0,0,0">
                  <w:txbxContent>
                    <w:sdt>
                      <w:sdt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6"/>
                          <w:szCs w:val="22"/>
                          <w:lang w:val="cs-CZ"/>
                        </w:rPr>
                        <w:id w:val="-311406015"/>
                        <w:lock w:val="contentLocked"/>
                        <w:placeholder>
                          <w:docPart w:val="79531EBA9C754E3D938D419A04EB9757"/>
                        </w:placeholder>
                        <w:group/>
                      </w:sdtPr>
                      <w:sdtEndPr>
                        <w:rPr>
                          <w:rFonts w:cs="Times New Roman"/>
                        </w:rPr>
                      </w:sdtEndPr>
                      <w:sdtContent>
                        <w:p w:rsidR="00D94341" w:rsidRPr="00B70CDB" w:rsidRDefault="00D94341" w:rsidP="000E52AA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lang w:val="cs-CZ"/>
                            </w:rPr>
                            <w:t>ZENITH color</w:t>
                          </w:r>
                        </w:p>
                        <w:p w:rsidR="00D94341" w:rsidRPr="00B70CDB" w:rsidRDefault="00D94341" w:rsidP="000E52AA">
                          <w:pPr>
                            <w:pStyle w:val="podnadpis"/>
                            <w:rPr>
                              <w:rFonts w:eastAsia="Times New Roman" w:cs="Times New Roman"/>
                              <w:bCs/>
                              <w:spacing w:val="0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spacing w:val="0"/>
                              <w:lang w:val="cs-CZ"/>
                            </w:rPr>
                            <w:t>STABILIZACE VINNÉHO KAMENE u červených vín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Cs w:val="16"/>
                              <w:lang w:val="cs-CZ"/>
                            </w:rPr>
                            <w:t>Vlastnosti:</w:t>
                          </w:r>
                          <w:r w:rsidRPr="00B70CDB">
                            <w:rPr>
                              <w:rFonts w:eastAsia="Times New Roman" w:cs="Times New Roman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>Průhledný, nažloutlý roztok.</w:t>
                          </w:r>
                          <w:r w:rsidRPr="00B70CDB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cs-CZ" w:bidi="ar-SA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 xml:space="preserve">Polyaspartát draselný A-5D K/SD*, </w:t>
                          </w: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 xml:space="preserve">arabská guma, </w:t>
                          </w:r>
                          <w:r w:rsidRPr="00B70CDB">
                            <w:rPr>
                              <w:lang w:val="cs-CZ"/>
                            </w:rPr>
                            <w:t>oxid siřičitý (0,3 ± 0,1 %), demineralizovaná voda.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ZENITH</w:t>
                          </w:r>
                          <w:r w:rsidRPr="00B70CDB">
                            <w:rPr>
                              <w:rFonts w:eastAsia="Times New Roman" w:cs="Times New Roman"/>
                              <w:vertAlign w:val="superscript"/>
                              <w:lang w:val="cs-CZ"/>
                            </w:rPr>
                            <w:t>®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může být použit ke stabilizaci velmi nestabilních vín,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zajišťuje dlouhodobý stabilizační účinek,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neovlivňuje filtrovatelnost vína,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>účinný pro stabilitu barvy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 růžových a červených vínech</w:t>
                          </w:r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ind w:left="284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Maximálně 200 ml/hl (zákonný limit EU). 100 ml/hl zvýší obsah SO</w:t>
                          </w:r>
                          <w:r w:rsidRPr="00B70CDB">
                            <w:rPr>
                              <w:rFonts w:eastAsia="Times New Roman" w:cs="Times New Roman"/>
                              <w:vertAlign w:val="subscript"/>
                              <w:lang w:val="cs-CZ"/>
                            </w:rPr>
                            <w:t>2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Upozornění: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Při přítomnosti nestabilní barvy ji před aplikací odstraňte vyčeřením.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 suchém a větratelném prostředí. Otevřené balení je nutné pečlivě uzavřít.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tel: </w:t>
                          </w:r>
                          <w:r w:rsidRPr="00B70CD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proofErr w:type="gramStart"/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r w:rsidR="00882B88">
                            <w:rPr>
                              <w:rFonts w:eastAsia="Times New Roman" w:cs="Times New Roman"/>
                              <w:lang w:val="cs-CZ"/>
                            </w:rPr>
                            <w:t>5</w:t>
                          </w:r>
                          <w:proofErr w:type="gramEnd"/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kg 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D94341" w:rsidRPr="00B70CDB" w:rsidRDefault="00D94341" w:rsidP="000E52AA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  <w:lang w:val="cs-CZ"/>
                            </w:rPr>
                            <w:t>Spotřebujte do:</w:t>
                          </w:r>
                          <w:r w:rsidRPr="00B70CDB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  <w:lang w:val="cs-CZ"/>
                              </w:rPr>
                              <w:alias w:val="Datum"/>
                              <w:tag w:val=""/>
                              <w:id w:val="-51793876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B70CDB">
                                <w:rPr>
                                  <w:rFonts w:eastAsia="Times New Roman"/>
                                  <w:sz w:val="16"/>
                                  <w:szCs w:val="16"/>
                                  <w:lang w:val="cs-CZ"/>
                                </w:rPr>
                                <w:t>22. 10. 2020</w:t>
                              </w:r>
                            </w:sdtContent>
                          </w:sdt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5F4A30" w:rsidRPr="00515094" w:rsidRDefault="00D94341" w:rsidP="00515094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Distributor: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BS VINAŘSKÉ POTŘEBY s.r.o.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6"/>
                                <w:szCs w:val="22"/>
                                <w:lang w:val="cs-CZ"/>
                              </w:rPr>
                              <w:id w:val="359629694"/>
                              <w:lock w:val="contentLocked"/>
                              <w:placeholder>
                                <w:docPart w:val="C66319BABEEC4AB08E1992D126073BD7"/>
                              </w:placeholder>
                              <w:group/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D94341" w:rsidRPr="00B70CDB" w:rsidRDefault="00D94341" w:rsidP="000E52AA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lang w:val="cs-CZ"/>
                                  </w:rPr>
                                  <w:t>ZENITH color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podnadpis"/>
                                  <w:rPr>
                                    <w:rFonts w:eastAsia="Times New Roman" w:cs="Times New Roman"/>
                                    <w:bCs/>
                                    <w:spacing w:val="0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spacing w:val="0"/>
                                    <w:lang w:val="cs-CZ"/>
                                  </w:rPr>
                                  <w:t>STABILIZACE VINNÉHO KAMENE u červených vín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Cs w:val="16"/>
                                    <w:lang w:val="cs-CZ"/>
                                  </w:rPr>
                                  <w:t>Vlastnosti: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Průhledný, nažloutlý roztok.</w:t>
                                </w:r>
                                <w:r w:rsidRPr="00B70CD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cs-CZ" w:bidi="ar-SA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 xml:space="preserve">Polyaspartát draselný A-5D K/SD*, </w:t>
                                </w: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 xml:space="preserve">arabská guma,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oxid siřičitý (0,3 ± 0,1 %), demineralizovaná voda.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ZENITH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perscript"/>
                                    <w:lang w:val="cs-CZ"/>
                                  </w:rPr>
                                  <w:t>®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může být použit ke stabilizaci velmi nestabilních vín,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zajišťuje dlouhodobý stabilizační účinek,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neovlivňuje filtrovatelnost vína,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>účinný pro stabilitu barvy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 růžových a červených vínech</w:t>
                                </w:r>
                                <w:r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ind w:left="284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Maximálně 200 ml/hl (zákonný limit EU). 100 ml/hl zvýší obsah SO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bscript"/>
                                    <w:lang w:val="cs-CZ"/>
                                  </w:rPr>
                                  <w:t>2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Upozornění: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Při přítomnosti nestabilní barvy ji před aplikací odstraňte vyčeřením.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 suchém a větratelném prostředí. Otevřené balení je nutné pečlivě uzavřít.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tel: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r w:rsidR="00882B88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5</w:t>
                                </w:r>
                                <w:bookmarkStart w:id="0" w:name="_GoBack"/>
                                <w:bookmarkEnd w:id="0"/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kg 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>Spotřebujte do: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alias w:val="Datum"/>
                                    <w:tag w:val=""/>
                                    <w:id w:val="-63426019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0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B70CDB"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  <w:lang w:val="cs-CZ"/>
                                      </w:rPr>
                                      <w:t>22. 10. 2020</w:t>
                                    </w:r>
                                  </w:sdtContent>
                                </w:sdt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5F4A30" w:rsidRPr="00515094" w:rsidRDefault="00D94341" w:rsidP="00515094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Distributor: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BS VINAŘSKÉ POTŘEBY s.r.o.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65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DnZjWhmwIAAD4FAAAOAAAAAAAAAAAAAAAAAC4CAABkcnMvZTJv&#10;RG9jLnhtbFBLAQItABQABgAIAAAAIQDFWuJY3QAAAAkBAAAPAAAAAAAAAAAAAAAAAPUEAABkcnMv&#10;ZG93bnJldi54bWxQSwUGAAAAAAQABADzAAAA/wUAAAAA&#10;" stroked="f" strokecolor="black [3213]" strokeweight=".25pt">
                <v:textbox inset="0,0,0,0">
                  <w:txbxContent>
                    <w:sdt>
                      <w:sdt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6"/>
                          <w:szCs w:val="22"/>
                          <w:lang w:val="cs-CZ"/>
                        </w:rPr>
                        <w:id w:val="359629694"/>
                        <w:lock w:val="contentLocked"/>
                        <w:placeholder>
                          <w:docPart w:val="C66319BABEEC4AB08E1992D126073BD7"/>
                        </w:placeholder>
                        <w:group/>
                      </w:sdtPr>
                      <w:sdtEndPr>
                        <w:rPr>
                          <w:rFonts w:cs="Times New Roman"/>
                        </w:rPr>
                      </w:sdtEndPr>
                      <w:sdtContent>
                        <w:p w:rsidR="00D94341" w:rsidRPr="00B70CDB" w:rsidRDefault="00D94341" w:rsidP="000E52AA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lang w:val="cs-CZ"/>
                            </w:rPr>
                            <w:t>ZENITH color</w:t>
                          </w:r>
                        </w:p>
                        <w:p w:rsidR="00D94341" w:rsidRPr="00B70CDB" w:rsidRDefault="00D94341" w:rsidP="000E52AA">
                          <w:pPr>
                            <w:pStyle w:val="podnadpis"/>
                            <w:rPr>
                              <w:rFonts w:eastAsia="Times New Roman" w:cs="Times New Roman"/>
                              <w:bCs/>
                              <w:spacing w:val="0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spacing w:val="0"/>
                              <w:lang w:val="cs-CZ"/>
                            </w:rPr>
                            <w:t>STABILIZACE VINNÉHO KAMENE u červených vín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Cs w:val="16"/>
                              <w:lang w:val="cs-CZ"/>
                            </w:rPr>
                            <w:t>Vlastnosti:</w:t>
                          </w:r>
                          <w:r w:rsidRPr="00B70CDB">
                            <w:rPr>
                              <w:rFonts w:eastAsia="Times New Roman" w:cs="Times New Roman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>Průhledný, nažloutlý roztok.</w:t>
                          </w:r>
                          <w:r w:rsidRPr="00B70CDB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cs-CZ" w:bidi="ar-SA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 xml:space="preserve">Polyaspartát draselný A-5D K/SD*, </w:t>
                          </w: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 xml:space="preserve">arabská guma, </w:t>
                          </w:r>
                          <w:r w:rsidRPr="00B70CDB">
                            <w:rPr>
                              <w:lang w:val="cs-CZ"/>
                            </w:rPr>
                            <w:t>oxid siřičitý (0,3 ± 0,1 %), demineralizovaná voda.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ZENITH</w:t>
                          </w:r>
                          <w:r w:rsidRPr="00B70CDB">
                            <w:rPr>
                              <w:rFonts w:eastAsia="Times New Roman" w:cs="Times New Roman"/>
                              <w:vertAlign w:val="superscript"/>
                              <w:lang w:val="cs-CZ"/>
                            </w:rPr>
                            <w:t>®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může být použit ke stabilizaci velmi nestabilních vín,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zajišťuje dlouhodobý stabilizační účinek,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neovlivňuje filtrovatelnost vína,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>účinný pro stabilitu barvy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 růžových a červených vínech</w:t>
                          </w:r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ind w:left="284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Maximálně 200 ml/hl (zákonný limit EU). 100 ml/hl zvýší obsah SO</w:t>
                          </w:r>
                          <w:r w:rsidRPr="00B70CDB">
                            <w:rPr>
                              <w:rFonts w:eastAsia="Times New Roman" w:cs="Times New Roman"/>
                              <w:vertAlign w:val="subscript"/>
                              <w:lang w:val="cs-CZ"/>
                            </w:rPr>
                            <w:t>2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Upozornění: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Při přítomnosti nestabilní barvy ji před aplikací odstraňte vyčeřením.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 suchém a větratelném prostředí. Otevřené balení je nutné pečlivě uzavřít.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tel: </w:t>
                          </w:r>
                          <w:r w:rsidRPr="00B70CD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r w:rsidR="00882B88">
                            <w:rPr>
                              <w:rFonts w:eastAsia="Times New Roman" w:cs="Times New Roman"/>
                              <w:lang w:val="cs-CZ"/>
                            </w:rPr>
                            <w:t>5</w:t>
                          </w:r>
                          <w:bookmarkStart w:id="1" w:name="_GoBack"/>
                          <w:bookmarkEnd w:id="1"/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kg 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D94341" w:rsidRPr="00B70CDB" w:rsidRDefault="00D94341" w:rsidP="000E52AA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  <w:lang w:val="cs-CZ"/>
                            </w:rPr>
                            <w:t>Spotřebujte do:</w:t>
                          </w:r>
                          <w:r w:rsidRPr="00B70CDB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  <w:lang w:val="cs-CZ"/>
                              </w:rPr>
                              <w:alias w:val="Datum"/>
                              <w:tag w:val=""/>
                              <w:id w:val="-63426019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B70CDB">
                                <w:rPr>
                                  <w:rFonts w:eastAsia="Times New Roman"/>
                                  <w:sz w:val="16"/>
                                  <w:szCs w:val="16"/>
                                  <w:lang w:val="cs-CZ"/>
                                </w:rPr>
                                <w:t>22. 10. 2020</w:t>
                              </w:r>
                            </w:sdtContent>
                          </w:sdt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5F4A30" w:rsidRPr="00515094" w:rsidRDefault="00D94341" w:rsidP="00515094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Distributor: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BS VINAŘSKÉ POTŘEBY s.r.o.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85795" cy="39598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6"/>
                                <w:szCs w:val="22"/>
                                <w:lang w:val="cs-CZ"/>
                              </w:rPr>
                              <w:id w:val="1714767174"/>
                              <w:lock w:val="contentLocked"/>
                              <w:placeholder>
                                <w:docPart w:val="69FFF2063C0E40C492EC8C708E0310A0"/>
                              </w:placeholder>
                              <w:group/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D94341" w:rsidRPr="00B70CDB" w:rsidRDefault="00D94341" w:rsidP="000E52AA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lang w:val="cs-CZ"/>
                                  </w:rPr>
                                  <w:t>ZENITH color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podnadpis"/>
                                  <w:rPr>
                                    <w:rFonts w:eastAsia="Times New Roman" w:cs="Times New Roman"/>
                                    <w:bCs/>
                                    <w:spacing w:val="0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spacing w:val="0"/>
                                    <w:lang w:val="cs-CZ"/>
                                  </w:rPr>
                                  <w:t>STABILIZACE VINNÉHO KAMENE u červených vín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Cs w:val="16"/>
                                    <w:lang w:val="cs-CZ"/>
                                  </w:rPr>
                                  <w:t>Vlastnosti: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Průhledný, nažloutlý roztok.</w:t>
                                </w:r>
                                <w:r w:rsidRPr="00B70CD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cs-CZ" w:bidi="ar-SA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 xml:space="preserve">Polyaspartát draselný A-5D K/SD*, </w:t>
                                </w: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 xml:space="preserve">arabská guma,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oxid siřičitý (0,3 ± 0,1 %), demineralizovaná voda.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ZENITH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perscript"/>
                                    <w:lang w:val="cs-CZ"/>
                                  </w:rPr>
                                  <w:t>®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může být použit ke stabilizaci velmi nestabilních vín,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zajišťuje dlouhodobý stabilizační účinek,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neovlivňuje filtrovatelnost vína,</w:t>
                                </w: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>účinný pro stabilitu barvy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 růžových a červených vínech</w:t>
                                </w:r>
                                <w:r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ind w:left="284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Maximálně 200 ml/hl (zákonný limit EU). 100 ml/hl zvýší obsah SO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bscript"/>
                                    <w:lang w:val="cs-CZ"/>
                                  </w:rPr>
                                  <w:t>2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Upozornění: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Při přítomnosti nestabilní barvy ji před aplikací odstraňte vyčeřením.</w:t>
                                </w:r>
                              </w:p>
                              <w:p w:rsidR="00D94341" w:rsidRPr="00D94341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 suchém a větratelném prostředí. Otevřené balení je nutné pečlivě uzavřít.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tel: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proofErr w:type="gramStart"/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r w:rsidR="00882B88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5</w:t>
                                </w:r>
                                <w:proofErr w:type="gramEnd"/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kg 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D94341" w:rsidRPr="00B70CDB" w:rsidRDefault="00D94341" w:rsidP="000E52AA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>Spotřebujte do: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alias w:val="Datum"/>
                                    <w:tag w:val=""/>
                                    <w:id w:val="-803930145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0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B70CDB"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  <w:lang w:val="cs-CZ"/>
                                      </w:rPr>
                                      <w:t>22. 10. 2020</w:t>
                                    </w:r>
                                  </w:sdtContent>
                                </w:sdt>
                              </w:p>
                              <w:p w:rsidR="00D94341" w:rsidRPr="00B70CDB" w:rsidRDefault="00D94341" w:rsidP="000E52AA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5F4A30" w:rsidRPr="00515094" w:rsidRDefault="00D94341" w:rsidP="00515094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Distributor: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BS VINAŘSKÉ POTŘEBY s.r.o.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9.65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" stroked="f" strokecolor="black [3213]" strokeweight=".25pt">
                <v:textbox inset="0,0,0,0">
                  <w:txbxContent>
                    <w:sdt>
                      <w:sdt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6"/>
                          <w:szCs w:val="22"/>
                          <w:lang w:val="cs-CZ"/>
                        </w:rPr>
                        <w:id w:val="1714767174"/>
                        <w:lock w:val="contentLocked"/>
                        <w:placeholder>
                          <w:docPart w:val="69FFF2063C0E40C492EC8C708E0310A0"/>
                        </w:placeholder>
                        <w:group/>
                      </w:sdtPr>
                      <w:sdtEndPr>
                        <w:rPr>
                          <w:rFonts w:cs="Times New Roman"/>
                        </w:rPr>
                      </w:sdtEndPr>
                      <w:sdtContent>
                        <w:p w:rsidR="00D94341" w:rsidRPr="00B70CDB" w:rsidRDefault="00D94341" w:rsidP="000E52AA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lang w:val="cs-CZ"/>
                            </w:rPr>
                            <w:t>ZENITH color</w:t>
                          </w:r>
                        </w:p>
                        <w:p w:rsidR="00D94341" w:rsidRPr="00B70CDB" w:rsidRDefault="00D94341" w:rsidP="000E52AA">
                          <w:pPr>
                            <w:pStyle w:val="podnadpis"/>
                            <w:rPr>
                              <w:rFonts w:eastAsia="Times New Roman" w:cs="Times New Roman"/>
                              <w:bCs/>
                              <w:spacing w:val="0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spacing w:val="0"/>
                              <w:lang w:val="cs-CZ"/>
                            </w:rPr>
                            <w:t>STABILIZACE VINNÉHO KAMENE u červených vín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Cs w:val="16"/>
                              <w:lang w:val="cs-CZ"/>
                            </w:rPr>
                            <w:t>Vlastnosti:</w:t>
                          </w:r>
                          <w:r w:rsidRPr="00B70CDB">
                            <w:rPr>
                              <w:rFonts w:eastAsia="Times New Roman" w:cs="Times New Roman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>Průhledný, nažloutlý roztok.</w:t>
                          </w:r>
                          <w:r w:rsidRPr="00B70CDB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cs-CZ" w:bidi="ar-SA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 xml:space="preserve">Polyaspartát draselný A-5D K/SD*, </w:t>
                          </w: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 xml:space="preserve">arabská guma, </w:t>
                          </w:r>
                          <w:r w:rsidRPr="00B70CDB">
                            <w:rPr>
                              <w:lang w:val="cs-CZ"/>
                            </w:rPr>
                            <w:t>oxid siřičitý (0,3 ± 0,1 %), demineralizovaná voda.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ZENITH</w:t>
                          </w:r>
                          <w:r w:rsidRPr="00B70CDB">
                            <w:rPr>
                              <w:rFonts w:eastAsia="Times New Roman" w:cs="Times New Roman"/>
                              <w:vertAlign w:val="superscript"/>
                              <w:lang w:val="cs-CZ"/>
                            </w:rPr>
                            <w:t>®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COLOR je účinný, rychlý a snadno použitelný pro stabilizaci vinného kamene a barvy ve víně. Menší riziko oxidace, lepší zachování aromatických látek, barvy a struktury, žádný dopad na senzorický profil vína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může být použit ke stabilizaci velmi nestabilních vín,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zajišťuje dlouhodobý stabilizační účinek,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neovlivňuje filtrovatelnost vína,</w:t>
                          </w:r>
                        </w:p>
                        <w:p w:rsidR="00D94341" w:rsidRDefault="00D94341" w:rsidP="000E52AA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>účinný pro stabilitu barvy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 růžových a červených vínech</w:t>
                          </w:r>
                          <w:r>
                            <w:rPr>
                              <w:rFonts w:eastAsia="Times New Roman" w:cs="Times New Roman"/>
                              <w:lang w:val="cs-CZ"/>
                            </w:rPr>
                            <w:t>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ind w:left="284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Maximálně 200 ml/hl (zákonný limit EU). 100 ml/hl zvýší obsah SO</w:t>
                          </w:r>
                          <w:r w:rsidRPr="00B70CDB">
                            <w:rPr>
                              <w:rFonts w:eastAsia="Times New Roman" w:cs="Times New Roman"/>
                              <w:vertAlign w:val="subscript"/>
                              <w:lang w:val="cs-CZ"/>
                            </w:rPr>
                            <w:t>2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Upozornění: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Při přítomnosti nestabilní barvy ji před aplikací odstraňte vyčeřením.</w:t>
                          </w:r>
                        </w:p>
                        <w:p w:rsidR="00D94341" w:rsidRPr="00D94341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 suchém a větratelném prostředí. Otevřené balení je nutné pečlivě uzavřít.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tel: </w:t>
                          </w:r>
                          <w:r w:rsidRPr="00B70CD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proofErr w:type="gramStart"/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r w:rsidR="00882B88">
                            <w:rPr>
                              <w:rFonts w:eastAsia="Times New Roman" w:cs="Times New Roman"/>
                              <w:lang w:val="cs-CZ"/>
                            </w:rPr>
                            <w:t>5</w:t>
                          </w:r>
                          <w:proofErr w:type="gramEnd"/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kg 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D94341" w:rsidRPr="00B70CDB" w:rsidRDefault="00D94341" w:rsidP="000E52AA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  <w:lang w:val="cs-CZ"/>
                            </w:rPr>
                            <w:t>Spotřebujte do:</w:t>
                          </w:r>
                          <w:r w:rsidRPr="00B70CDB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  <w:lang w:val="cs-CZ"/>
                              </w:rPr>
                              <w:alias w:val="Datum"/>
                              <w:tag w:val=""/>
                              <w:id w:val="-803930145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B70CDB">
                                <w:rPr>
                                  <w:rFonts w:eastAsia="Times New Roman"/>
                                  <w:sz w:val="16"/>
                                  <w:szCs w:val="16"/>
                                  <w:lang w:val="cs-CZ"/>
                                </w:rPr>
                                <w:t>22. 10. 2020</w:t>
                              </w:r>
                            </w:sdtContent>
                          </w:sdt>
                        </w:p>
                        <w:p w:rsidR="00D94341" w:rsidRPr="00B70CDB" w:rsidRDefault="00D94341" w:rsidP="000E52AA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5F4A30" w:rsidRPr="00515094" w:rsidRDefault="00D94341" w:rsidP="00515094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Distributor: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BS VINAŘSKÉ POTŘEBY s.r.o.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5795" cy="3959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6"/>
                                <w:szCs w:val="22"/>
                                <w:lang w:val="cs-CZ"/>
                              </w:rPr>
                              <w:id w:val="-1479151875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5F4A30" w:rsidRPr="00B70CDB" w:rsidRDefault="005F4A30" w:rsidP="00515094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lang w:val="cs-CZ"/>
                                  </w:rPr>
                                  <w:t xml:space="preserve">ZENITH </w:t>
                                </w:r>
                                <w:r w:rsidR="00BB0832" w:rsidRPr="00B70CDB">
                                  <w:rPr>
                                    <w:lang w:val="cs-CZ"/>
                                  </w:rPr>
                                  <w:t>color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podnadpis"/>
                                  <w:rPr>
                                    <w:rFonts w:eastAsia="Times New Roman" w:cs="Times New Roman"/>
                                    <w:bCs/>
                                    <w:spacing w:val="0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spacing w:val="0"/>
                                    <w:lang w:val="cs-CZ"/>
                                  </w:rPr>
                                  <w:t>STABILIZACE VINNÉHO KAMENE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spacing w:val="0"/>
                                    <w:lang w:val="cs-CZ"/>
                                  </w:rPr>
                                  <w:t xml:space="preserve"> u červených vín</w:t>
                                </w:r>
                              </w:p>
                              <w:p w:rsidR="005F4A30" w:rsidRDefault="005F4A30" w:rsidP="00515094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Cs w:val="16"/>
                                    <w:lang w:val="cs-CZ"/>
                                  </w:rPr>
                                  <w:t>Vlastnosti: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Průhledný, nažloutlý roztok.</w:t>
                                </w:r>
                                <w:r w:rsidRPr="00B70CDB">
                                  <w:rPr>
                                    <w:rFonts w:ascii="Times New Roman" w:hAnsi="Times New Roman" w:cs="Times New Roman"/>
                                    <w:color w:val="000000"/>
                                    <w:sz w:val="24"/>
                                    <w:szCs w:val="24"/>
                                    <w:lang w:val="cs-CZ" w:bidi="ar-SA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 xml:space="preserve">Polyaspartát draselný A-5D K/SD*, </w:t>
                                </w:r>
                                <w:r w:rsidR="00BB0832"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 xml:space="preserve">arabská guma,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oxid siřičitý (0,3 ± 0,1 %), demineralizovaná voda.</w:t>
                                </w:r>
                              </w:p>
                              <w:p w:rsidR="00D94341" w:rsidRPr="00D94341" w:rsidRDefault="00D94341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Použití: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ZENITH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perscript"/>
                                    <w:lang w:val="cs-CZ"/>
                                  </w:rPr>
                                  <w:t>®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COLOR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je účinný, rychlý a snadno použitelný pro stabilizaci vinného kamene 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a barvy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ve víně. Menší riziko oxidace, lepší zachování aromatických látek, barvy a struktury, žádný dopad na senzorický profil vína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může být použit ke stabilizaci velmi nestabilních vín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,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zajišťuje dlouhodobý stabilizační účinek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,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neovlivňuje filtrovatelnost vína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,</w:t>
                                </w:r>
                              </w:p>
                              <w:p w:rsidR="00BB0832" w:rsidRDefault="00BB0832" w:rsidP="00515094">
                                <w:pPr>
                                  <w:pStyle w:val="odstavec"/>
                                  <w:numPr>
                                    <w:ilvl w:val="0"/>
                                    <w:numId w:val="2"/>
                                  </w:numPr>
                                  <w:ind w:left="284" w:hanging="142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cs="Arial"/>
                                    <w:color w:val="000000" w:themeColor="text1"/>
                                    <w:szCs w:val="16"/>
                                    <w:lang w:val="cs-CZ"/>
                                  </w:rPr>
                                  <w:t>účinný pro stabilitu barvy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 růžových a červených vínech</w:t>
                                </w:r>
                                <w:r w:rsidR="00D94341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.</w:t>
                                </w:r>
                              </w:p>
                              <w:p w:rsidR="00D94341" w:rsidRPr="00B70CDB" w:rsidRDefault="00D94341" w:rsidP="00D94341">
                                <w:pPr>
                                  <w:pStyle w:val="odstavec"/>
                                  <w:ind w:left="284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</w:p>
                              <w:p w:rsidR="005F4A30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Dávkování: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Maximálně </w:t>
                                </w:r>
                                <w:r w:rsidR="00BB0832"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2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00 ml/hl (zákonný limit EU). 100 ml/hl zvýší obsah SO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vertAlign w:val="subscript"/>
                                    <w:lang w:val="cs-CZ"/>
                                  </w:rPr>
                                  <w:t>2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      </w:r>
                              </w:p>
                              <w:p w:rsidR="00D94341" w:rsidRPr="00D94341" w:rsidRDefault="00D94341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Upozornění: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Při přítomnosti nestabilní barvy ji před aplikací odstraňte vyčeřením.</w:t>
                                </w:r>
                              </w:p>
                              <w:p w:rsidR="005F4A30" w:rsidRPr="00D94341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8"/>
                                    <w:szCs w:val="8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Skladování: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V suchém a větratelném prostředí. Otevřené balení je nutné pečlivě uzavřít.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Poradenská služba: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tel: </w:t>
                                </w:r>
                                <w:r w:rsidRPr="00B70CDB">
                                  <w:rPr>
                                    <w:lang w:val="cs-CZ"/>
                                  </w:rPr>
                                  <w:t>519 346 236/8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lang w:val="cs-CZ"/>
                                  </w:rPr>
                                </w:pPr>
                                <w:proofErr w:type="gramStart"/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>Balení: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 </w:t>
                                </w:r>
                                <w:r w:rsidR="00882B88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5</w:t>
                                </w:r>
                                <w:proofErr w:type="gramEnd"/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kg 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sym w:font="Symbol" w:char="F0B1"/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 xml:space="preserve"> 5%</w:t>
                                </w:r>
                              </w:p>
                              <w:p w:rsidR="005F4A30" w:rsidRPr="00B70CDB" w:rsidRDefault="005F4A30" w:rsidP="00515094">
                                <w:pPr>
                                  <w:pStyle w:val="odstavec10"/>
                                  <w:tabs>
                                    <w:tab w:val="right" w:pos="4990"/>
                                  </w:tabs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>Spotřebujte do: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r w:rsidRPr="00B70CDB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cs-CZ"/>
                                    </w:rPr>
                                    <w:alias w:val="Datum"/>
                                    <w:tag w:val=""/>
                                    <w:id w:val="725958228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0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B70CDB">
                                      <w:rPr>
                                        <w:rFonts w:eastAsia="Times New Roman"/>
                                        <w:sz w:val="16"/>
                                        <w:szCs w:val="16"/>
                                        <w:lang w:val="cs-CZ"/>
                                      </w:rPr>
                                      <w:t>22. 10. 2020</w:t>
                                    </w:r>
                                  </w:sdtContent>
                                </w:sdt>
                              </w:p>
                              <w:p w:rsidR="005F4A30" w:rsidRPr="00B70CDB" w:rsidRDefault="005F4A30" w:rsidP="00515094">
                                <w:pPr>
                                  <w:pStyle w:val="odstavec"/>
                                  <w:rPr>
                                    <w:rFonts w:eastAsia="Times New Roman" w:cs="Times New Roman"/>
                                    <w:sz w:val="12"/>
                                    <w:szCs w:val="12"/>
                                    <w:lang w:val="cs-CZ"/>
                                  </w:rPr>
                                </w:pPr>
                              </w:p>
                              <w:p w:rsidR="005F4A30" w:rsidRPr="00B70CDB" w:rsidRDefault="005F4A30" w:rsidP="00FC7E0E">
                                <w:pPr>
                                  <w:pStyle w:val="odstavec"/>
                                  <w:rPr>
                                    <w:rFonts w:ascii="Franklin Gothic Demi" w:hAnsi="Franklin Gothic Demi"/>
                                    <w:lang w:val="cs-CZ"/>
                                  </w:rPr>
                                </w:pPr>
                                <w:r w:rsidRPr="00B70CDB">
                                  <w:rPr>
                                    <w:rFonts w:ascii="Franklin Gothic Demi" w:eastAsia="Times New Roman" w:hAnsi="Franklin Gothic Demi" w:cs="Times New Roman"/>
                                    <w:lang w:val="cs-CZ"/>
                                  </w:rPr>
                                  <w:t xml:space="preserve">Distributor: </w:t>
                                </w:r>
                                <w:r w:rsidRPr="00B70CDB">
                                  <w:rPr>
                                    <w:rFonts w:eastAsia="Times New Roman" w:cs="Times New Roman"/>
                                    <w:lang w:val="cs-CZ"/>
                                  </w:rPr>
                                  <w:t>BS VINAŘSKÉ POTŘEBY s.r.o.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50.85pt;height:3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" stroked="f" strokecolor="black [3213]" strokeweight=".25pt">
                <v:textbox inset="0,0,0,0">
                  <w:txbxContent>
                    <w:sdt>
                      <w:sdt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6"/>
                          <w:szCs w:val="22"/>
                          <w:lang w:val="cs-CZ"/>
                        </w:rPr>
                        <w:id w:val="-1479151875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cs="Times New Roman"/>
                        </w:rPr>
                      </w:sdtEndPr>
                      <w:sdtContent>
                        <w:p w:rsidR="005F4A30" w:rsidRPr="00B70CDB" w:rsidRDefault="005F4A30" w:rsidP="00515094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lang w:val="cs-CZ"/>
                            </w:rPr>
                            <w:t xml:space="preserve">ZENITH </w:t>
                          </w:r>
                          <w:r w:rsidR="00BB0832" w:rsidRPr="00B70CDB">
                            <w:rPr>
                              <w:lang w:val="cs-CZ"/>
                            </w:rPr>
                            <w:t>color</w:t>
                          </w:r>
                        </w:p>
                        <w:p w:rsidR="005F4A30" w:rsidRPr="00B70CDB" w:rsidRDefault="005F4A30" w:rsidP="00515094">
                          <w:pPr>
                            <w:pStyle w:val="podnadpis"/>
                            <w:rPr>
                              <w:rFonts w:eastAsia="Times New Roman" w:cs="Times New Roman"/>
                              <w:bCs/>
                              <w:spacing w:val="0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spacing w:val="0"/>
                              <w:lang w:val="cs-CZ"/>
                            </w:rPr>
                            <w:t>STABILIZACE VINNÉHO KAMENE</w:t>
                          </w:r>
                          <w:r w:rsidR="00BB0832" w:rsidRPr="00B70CDB">
                            <w:rPr>
                              <w:rFonts w:eastAsia="Times New Roman" w:cs="Times New Roman"/>
                              <w:spacing w:val="0"/>
                              <w:lang w:val="cs-CZ"/>
                            </w:rPr>
                            <w:t xml:space="preserve"> u červených vín</w:t>
                          </w:r>
                        </w:p>
                        <w:p w:rsidR="005F4A30" w:rsidRDefault="005F4A30" w:rsidP="00515094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Cs w:val="16"/>
                              <w:lang w:val="cs-CZ"/>
                            </w:rPr>
                            <w:t>Vlastnosti:</w:t>
                          </w:r>
                          <w:r w:rsidRPr="00B70CDB">
                            <w:rPr>
                              <w:rFonts w:eastAsia="Times New Roman" w:cs="Times New Roman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>Průhledný, nažloutlý roztok.</w:t>
                          </w:r>
                          <w:r w:rsidRPr="00B70CDB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  <w:szCs w:val="24"/>
                              <w:lang w:val="cs-CZ" w:bidi="ar-SA"/>
                            </w:rPr>
                            <w:t xml:space="preserve"> </w:t>
                          </w:r>
                          <w:r w:rsidRPr="00B70CDB">
                            <w:rPr>
                              <w:lang w:val="cs-CZ"/>
                            </w:rPr>
                            <w:t xml:space="preserve">Polyaspartát draselný A-5D K/SD*, </w:t>
                          </w:r>
                          <w:r w:rsidR="00BB0832"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 xml:space="preserve">arabská guma, </w:t>
                          </w:r>
                          <w:r w:rsidRPr="00B70CDB">
                            <w:rPr>
                              <w:lang w:val="cs-CZ"/>
                            </w:rPr>
                            <w:t>oxid siřičitý (0,3 ± 0,1 %), demineralizovaná voda.</w:t>
                          </w:r>
                        </w:p>
                        <w:p w:rsidR="00D94341" w:rsidRPr="00D94341" w:rsidRDefault="00D94341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Použití: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ZENITH</w:t>
                          </w:r>
                          <w:r w:rsidRPr="00B70CDB">
                            <w:rPr>
                              <w:rFonts w:eastAsia="Times New Roman" w:cs="Times New Roman"/>
                              <w:vertAlign w:val="superscript"/>
                              <w:lang w:val="cs-CZ"/>
                            </w:rPr>
                            <w:t>®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COLOR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je účinný, rychlý a snadno použitelný pro stabilizaci vinného kamene 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a barvy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ve víně. Menší riziko oxidace, lepší zachování aromatických látek, barvy a struktury, žádný dopad na senzorický profil vína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5F4A30" w:rsidRPr="00B70CDB" w:rsidRDefault="005F4A30" w:rsidP="00515094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může být použit ke stabilizaci velmi nestabilních vín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,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zajišťuje dlouhodobý stabilizační účinek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,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neovlivňuje filtrovatelnost vína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,</w:t>
                          </w:r>
                        </w:p>
                        <w:p w:rsidR="00BB0832" w:rsidRDefault="00BB0832" w:rsidP="00515094">
                          <w:pPr>
                            <w:pStyle w:val="odstavec"/>
                            <w:numPr>
                              <w:ilvl w:val="0"/>
                              <w:numId w:val="2"/>
                            </w:numPr>
                            <w:ind w:left="284" w:hanging="142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cs="Arial"/>
                              <w:color w:val="000000" w:themeColor="text1"/>
                              <w:szCs w:val="16"/>
                              <w:lang w:val="cs-CZ"/>
                            </w:rPr>
                            <w:t>účinný pro stabilitu barvy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 růžových a červených vínech</w:t>
                          </w:r>
                          <w:r w:rsidR="00D94341">
                            <w:rPr>
                              <w:rFonts w:eastAsia="Times New Roman" w:cs="Times New Roman"/>
                              <w:lang w:val="cs-CZ"/>
                            </w:rPr>
                            <w:t>.</w:t>
                          </w:r>
                        </w:p>
                        <w:p w:rsidR="00D94341" w:rsidRPr="00B70CDB" w:rsidRDefault="00D94341" w:rsidP="00D94341">
                          <w:pPr>
                            <w:pStyle w:val="odstavec"/>
                            <w:ind w:left="284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</w:p>
                        <w:p w:rsidR="005F4A30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Dávkování: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Maximálně </w:t>
                          </w:r>
                          <w:r w:rsidR="00BB0832" w:rsidRPr="00B70CDB">
                            <w:rPr>
                              <w:rFonts w:eastAsia="Times New Roman" w:cs="Times New Roman"/>
                              <w:lang w:val="cs-CZ"/>
                            </w:rPr>
                            <w:t>2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00 ml/hl (zákonný limit EU). 100 ml/hl zvýší obsah SO</w:t>
                          </w:r>
                          <w:r w:rsidRPr="00B70CDB">
                            <w:rPr>
                              <w:rFonts w:eastAsia="Times New Roman" w:cs="Times New Roman"/>
                              <w:vertAlign w:val="subscript"/>
                              <w:lang w:val="cs-CZ"/>
                            </w:rPr>
                            <w:t>2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ve víně o cca 3 mg/l. Aplikujte pouze u vín, která již byla vyčeřena, stabilizována, filtrována a připravena k plnění do lahví do celého objemu a pečlivě rozmíchejte. Následně může být víno plněno do lahví.</w:t>
                          </w:r>
                        </w:p>
                        <w:p w:rsidR="00D94341" w:rsidRPr="00D94341" w:rsidRDefault="00D94341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Upozornění: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Produkt reaguje s bílkovinami a lysozymem, což způsobuje zakalení a tvorbu sraženin. Před použitím musí být víno: stabilní na bílkoviny, neobsahovat zbytkové bílkoviny po čiření a lysozym.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Při přítomnosti nestabilní barvy ji před aplikací odstraňte vyčeřením.</w:t>
                          </w:r>
                        </w:p>
                        <w:p w:rsidR="005F4A30" w:rsidRPr="00D94341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8"/>
                              <w:szCs w:val="8"/>
                              <w:lang w:val="cs-CZ"/>
                            </w:rPr>
                          </w:pP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Skladování: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V suchém a větratelném prostředí. Otevřené balení je nutné pečlivě uzavřít.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Poradenská služba: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tel: </w:t>
                          </w:r>
                          <w:r w:rsidRPr="00B70CDB">
                            <w:rPr>
                              <w:lang w:val="cs-CZ"/>
                            </w:rPr>
                            <w:t>519 346 236/8</w:t>
                          </w: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lang w:val="cs-CZ"/>
                            </w:rPr>
                          </w:pPr>
                          <w:proofErr w:type="gramStart"/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>Balení: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 </w:t>
                          </w:r>
                          <w:r w:rsidR="00882B88">
                            <w:rPr>
                              <w:rFonts w:eastAsia="Times New Roman" w:cs="Times New Roman"/>
                              <w:lang w:val="cs-CZ"/>
                            </w:rPr>
                            <w:t>5</w:t>
                          </w:r>
                          <w:proofErr w:type="gramEnd"/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kg 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sym w:font="Symbol" w:char="F0B1"/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 xml:space="preserve"> 5%</w:t>
                          </w:r>
                        </w:p>
                        <w:p w:rsidR="005F4A30" w:rsidRPr="00B70CDB" w:rsidRDefault="005F4A30" w:rsidP="00515094">
                          <w:pPr>
                            <w:pStyle w:val="odstavec10"/>
                            <w:tabs>
                              <w:tab w:val="right" w:pos="4990"/>
                            </w:tabs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sz w:val="16"/>
                              <w:szCs w:val="16"/>
                              <w:lang w:val="cs-CZ"/>
                            </w:rPr>
                            <w:t>Spotřebujte do:</w:t>
                          </w:r>
                          <w:r w:rsidRPr="00B70CDB">
                            <w:rPr>
                              <w:rFonts w:eastAsia="Times New Roman" w:cs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r w:rsidRPr="00B70CDB">
                            <w:rPr>
                              <w:rFonts w:eastAsia="Times New Roman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eastAsia="Times New Roman"/>
                                <w:sz w:val="16"/>
                                <w:szCs w:val="16"/>
                                <w:lang w:val="cs-CZ"/>
                              </w:rPr>
                              <w:alias w:val="Datum"/>
                              <w:tag w:val=""/>
                              <w:id w:val="72595822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B70CDB">
                                <w:rPr>
                                  <w:rFonts w:eastAsia="Times New Roman"/>
                                  <w:sz w:val="16"/>
                                  <w:szCs w:val="16"/>
                                  <w:lang w:val="cs-CZ"/>
                                </w:rPr>
                                <w:t>22. 10. 2020</w:t>
                              </w:r>
                            </w:sdtContent>
                          </w:sdt>
                        </w:p>
                        <w:p w:rsidR="005F4A30" w:rsidRPr="00B70CDB" w:rsidRDefault="005F4A30" w:rsidP="00515094">
                          <w:pPr>
                            <w:pStyle w:val="odstavec"/>
                            <w:rPr>
                              <w:rFonts w:eastAsia="Times New Roman" w:cs="Times New Roman"/>
                              <w:sz w:val="12"/>
                              <w:szCs w:val="12"/>
                              <w:lang w:val="cs-CZ"/>
                            </w:rPr>
                          </w:pPr>
                        </w:p>
                        <w:p w:rsidR="005F4A30" w:rsidRPr="00B70CDB" w:rsidRDefault="005F4A30" w:rsidP="00FC7E0E">
                          <w:pPr>
                            <w:pStyle w:val="odstavec"/>
                            <w:rPr>
                              <w:rFonts w:ascii="Franklin Gothic Demi" w:hAnsi="Franklin Gothic Demi"/>
                              <w:lang w:val="cs-CZ"/>
                            </w:rPr>
                          </w:pPr>
                          <w:r w:rsidRPr="00B70CDB">
                            <w:rPr>
                              <w:rFonts w:ascii="Franklin Gothic Demi" w:eastAsia="Times New Roman" w:hAnsi="Franklin Gothic Demi" w:cs="Times New Roman"/>
                              <w:lang w:val="cs-CZ"/>
                            </w:rPr>
                            <w:t xml:space="preserve">Distributor: </w:t>
                          </w:r>
                          <w:r w:rsidRPr="00B70CDB">
                            <w:rPr>
                              <w:rFonts w:eastAsia="Times New Roman" w:cs="Times New Roman"/>
                              <w:lang w:val="cs-CZ"/>
                            </w:rPr>
                            <w:t>BS VINAŘSKÉ POTŘEBY s.r.o.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F401D3" w:rsidRDefault="00F401D3" w:rsidP="00F401D3">
      <w:pPr>
        <w:rPr>
          <w:lang w:val="cs-CZ"/>
        </w:rPr>
      </w:pPr>
    </w:p>
    <w:p w:rsidR="00F401D3" w:rsidRDefault="00F401D3" w:rsidP="00F401D3">
      <w:pPr>
        <w:jc w:val="center"/>
        <w:rPr>
          <w:lang w:val="cs-CZ"/>
        </w:rPr>
      </w:pPr>
    </w:p>
    <w:p w:rsidR="00F401D3" w:rsidRPr="00F401D3" w:rsidRDefault="00F401D3" w:rsidP="00F401D3">
      <w:pPr>
        <w:rPr>
          <w:lang w:val="cs-CZ"/>
        </w:rPr>
      </w:pPr>
    </w:p>
    <w:p w:rsidR="00F401D3" w:rsidRPr="00F401D3" w:rsidRDefault="00F401D3" w:rsidP="00F401D3">
      <w:pPr>
        <w:rPr>
          <w:lang w:val="cs-CZ"/>
        </w:rPr>
      </w:pPr>
    </w:p>
    <w:p w:rsidR="00F401D3" w:rsidRPr="00F401D3" w:rsidRDefault="00F401D3" w:rsidP="00F401D3">
      <w:pPr>
        <w:rPr>
          <w:lang w:val="cs-CZ"/>
        </w:rPr>
      </w:pPr>
    </w:p>
    <w:p w:rsidR="00F401D3" w:rsidRPr="00F401D3" w:rsidRDefault="00F401D3" w:rsidP="00F401D3">
      <w:pPr>
        <w:rPr>
          <w:lang w:val="cs-CZ"/>
        </w:rPr>
      </w:pPr>
    </w:p>
    <w:p w:rsidR="00F401D3" w:rsidRDefault="00F401D3" w:rsidP="00F401D3">
      <w:pPr>
        <w:rPr>
          <w:lang w:val="cs-CZ"/>
        </w:rPr>
      </w:pPr>
    </w:p>
    <w:p w:rsidR="00681F1E" w:rsidRPr="00F401D3" w:rsidRDefault="00882B88" w:rsidP="00F401D3">
      <w:pPr>
        <w:jc w:val="center"/>
        <w:rPr>
          <w:lang w:val="cs-CZ"/>
        </w:rPr>
      </w:pPr>
      <w:r>
        <w:rPr>
          <w:noProof/>
          <w:lang w:val="cs-CZ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2" type="#_x0000_t201" style="position:absolute;left:0;text-align:left;margin-left:497.55pt;margin-top:689.5pt;width:57.05pt;height:50.95pt;z-index:251676672;mso-position-horizontal-relative:text;mso-position-vertical-relative:page" o:preferrelative="t" filled="f" stroked="f">
            <v:imagedata r:id="rId7" o:title=""/>
            <o:lock v:ext="edit" aspectratio="t"/>
            <w10:wrap anchory="page"/>
          </v:shape>
          <w:control r:id="rId8" w:name="TBarCode1011" w:shapeid="_x0000_s1052"/>
        </w:pict>
      </w:r>
      <w:r>
        <w:rPr>
          <w:noProof/>
          <w:lang w:val="cs-CZ"/>
        </w:rPr>
        <w:pict>
          <v:shape id="_x0000_s1053" type="#_x0000_t201" style="position:absolute;left:0;text-align:left;margin-left:194.4pt;margin-top:689.95pt;width:57.05pt;height:50.95pt;z-index:251677696;mso-position-horizontal-relative:text;mso-position-vertical-relative:page" o:preferrelative="t" filled="f" stroked="f">
            <v:imagedata r:id="rId9" o:title=""/>
            <o:lock v:ext="edit" aspectratio="t"/>
            <w10:wrap anchory="page"/>
          </v:shape>
          <w:control r:id="rId10" w:name="TBarCode1012" w:shapeid="_x0000_s1053"/>
        </w:pict>
      </w:r>
      <w:r>
        <w:rPr>
          <w:noProof/>
          <w:lang w:val="cs-CZ"/>
        </w:rPr>
        <w:pict>
          <v:shape id="_x0000_s1054" type="#_x0000_t201" style="position:absolute;left:0;text-align:left;margin-left:497.2pt;margin-top:264.45pt;width:57.05pt;height:50.95pt;z-index:251678720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13" w:shapeid="_x0000_s1054"/>
        </w:pict>
      </w:r>
      <w:r>
        <w:rPr>
          <w:noProof/>
        </w:rPr>
        <w:pict>
          <v:shape id="_x0000_s1051" type="#_x0000_t201" style="position:absolute;left:0;text-align:left;margin-left:193.75pt;margin-top:265pt;width:57.05pt;height:50.95pt;z-index:251675648;mso-position-horizontal-relative:text;mso-position-vertical-relative:page" o:preferrelative="t" filled="f" stroked="f">
            <v:imagedata r:id="rId13" o:title=""/>
            <o:lock v:ext="edit" aspectratio="t"/>
            <w10:wrap anchory="page"/>
          </v:shape>
          <w:control r:id="rId14" w:name="TBarCode101" w:shapeid="_x0000_s1051"/>
        </w:pict>
      </w:r>
    </w:p>
    <w:sectPr w:rsidR="00681F1E" w:rsidRPr="00F401D3" w:rsidSect="00BD4CB0">
      <w:pgSz w:w="11906" w:h="16838" w:code="9"/>
      <w:pgMar w:top="284" w:right="425" w:bottom="284" w:left="36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615F"/>
    <w:multiLevelType w:val="hybridMultilevel"/>
    <w:tmpl w:val="6A1E87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AC0"/>
    <w:multiLevelType w:val="hybridMultilevel"/>
    <w:tmpl w:val="41C82B00"/>
    <w:lvl w:ilvl="0" w:tplc="8EB65EE8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DE"/>
    <w:rsid w:val="00027224"/>
    <w:rsid w:val="00052F23"/>
    <w:rsid w:val="00062753"/>
    <w:rsid w:val="000A43F5"/>
    <w:rsid w:val="000B2CD2"/>
    <w:rsid w:val="000D4550"/>
    <w:rsid w:val="000D5F48"/>
    <w:rsid w:val="000E52AA"/>
    <w:rsid w:val="000F7C43"/>
    <w:rsid w:val="001042CE"/>
    <w:rsid w:val="0012175A"/>
    <w:rsid w:val="00132D57"/>
    <w:rsid w:val="001334B2"/>
    <w:rsid w:val="00141FA7"/>
    <w:rsid w:val="00143AB5"/>
    <w:rsid w:val="0017217B"/>
    <w:rsid w:val="001A26A2"/>
    <w:rsid w:val="001C4B9E"/>
    <w:rsid w:val="001D62E8"/>
    <w:rsid w:val="00241786"/>
    <w:rsid w:val="002437A8"/>
    <w:rsid w:val="00251F75"/>
    <w:rsid w:val="00261FC0"/>
    <w:rsid w:val="002B385E"/>
    <w:rsid w:val="002D61B8"/>
    <w:rsid w:val="00312E86"/>
    <w:rsid w:val="00320CC8"/>
    <w:rsid w:val="00355C4A"/>
    <w:rsid w:val="00361820"/>
    <w:rsid w:val="00394438"/>
    <w:rsid w:val="003A4AAC"/>
    <w:rsid w:val="003A7466"/>
    <w:rsid w:val="003B2D60"/>
    <w:rsid w:val="003B3383"/>
    <w:rsid w:val="003C7AC1"/>
    <w:rsid w:val="003E323E"/>
    <w:rsid w:val="003E403D"/>
    <w:rsid w:val="004103BB"/>
    <w:rsid w:val="00427DA6"/>
    <w:rsid w:val="004612DD"/>
    <w:rsid w:val="004A234C"/>
    <w:rsid w:val="004A50DF"/>
    <w:rsid w:val="004A5A43"/>
    <w:rsid w:val="004C6930"/>
    <w:rsid w:val="004E1BD7"/>
    <w:rsid w:val="0050246E"/>
    <w:rsid w:val="00515094"/>
    <w:rsid w:val="00515D90"/>
    <w:rsid w:val="00522706"/>
    <w:rsid w:val="00534ECC"/>
    <w:rsid w:val="00540602"/>
    <w:rsid w:val="0055066C"/>
    <w:rsid w:val="00574DB7"/>
    <w:rsid w:val="005866FC"/>
    <w:rsid w:val="005925D0"/>
    <w:rsid w:val="005C24E4"/>
    <w:rsid w:val="005D04EB"/>
    <w:rsid w:val="005E4145"/>
    <w:rsid w:val="005F4A30"/>
    <w:rsid w:val="00614BA6"/>
    <w:rsid w:val="006165A5"/>
    <w:rsid w:val="006438B6"/>
    <w:rsid w:val="00653FDE"/>
    <w:rsid w:val="00661880"/>
    <w:rsid w:val="00681F1E"/>
    <w:rsid w:val="00683C2E"/>
    <w:rsid w:val="006A761C"/>
    <w:rsid w:val="006B3AE5"/>
    <w:rsid w:val="006B53F6"/>
    <w:rsid w:val="006C08EE"/>
    <w:rsid w:val="006D267F"/>
    <w:rsid w:val="006D7649"/>
    <w:rsid w:val="006D7C25"/>
    <w:rsid w:val="006F1B9A"/>
    <w:rsid w:val="006F6918"/>
    <w:rsid w:val="006F6B8E"/>
    <w:rsid w:val="00737841"/>
    <w:rsid w:val="0074331A"/>
    <w:rsid w:val="00757CE9"/>
    <w:rsid w:val="00765BF8"/>
    <w:rsid w:val="007752B4"/>
    <w:rsid w:val="007A1DB5"/>
    <w:rsid w:val="007A54AA"/>
    <w:rsid w:val="007D2ED7"/>
    <w:rsid w:val="00836020"/>
    <w:rsid w:val="00872F43"/>
    <w:rsid w:val="00882B88"/>
    <w:rsid w:val="0089066C"/>
    <w:rsid w:val="008C0698"/>
    <w:rsid w:val="008C53DD"/>
    <w:rsid w:val="008D6780"/>
    <w:rsid w:val="00913BD7"/>
    <w:rsid w:val="00944C18"/>
    <w:rsid w:val="00956317"/>
    <w:rsid w:val="00960F57"/>
    <w:rsid w:val="009730E3"/>
    <w:rsid w:val="00980E66"/>
    <w:rsid w:val="00983984"/>
    <w:rsid w:val="00997E4E"/>
    <w:rsid w:val="009A57CF"/>
    <w:rsid w:val="009A63DF"/>
    <w:rsid w:val="009B59F4"/>
    <w:rsid w:val="009D3EB0"/>
    <w:rsid w:val="009E4493"/>
    <w:rsid w:val="00A15DEE"/>
    <w:rsid w:val="00A26888"/>
    <w:rsid w:val="00A43B6F"/>
    <w:rsid w:val="00A7112F"/>
    <w:rsid w:val="00A7589F"/>
    <w:rsid w:val="00AB28A4"/>
    <w:rsid w:val="00AD289D"/>
    <w:rsid w:val="00B0530B"/>
    <w:rsid w:val="00B10436"/>
    <w:rsid w:val="00B21218"/>
    <w:rsid w:val="00B32101"/>
    <w:rsid w:val="00B36681"/>
    <w:rsid w:val="00B5381B"/>
    <w:rsid w:val="00B61BAD"/>
    <w:rsid w:val="00B70CDB"/>
    <w:rsid w:val="00B82E4A"/>
    <w:rsid w:val="00BB0832"/>
    <w:rsid w:val="00BB6F6D"/>
    <w:rsid w:val="00BD4CB0"/>
    <w:rsid w:val="00BF0E8B"/>
    <w:rsid w:val="00C11D43"/>
    <w:rsid w:val="00C659E7"/>
    <w:rsid w:val="00CB1E9A"/>
    <w:rsid w:val="00CC47E2"/>
    <w:rsid w:val="00CD0628"/>
    <w:rsid w:val="00CD7EC6"/>
    <w:rsid w:val="00CE05FB"/>
    <w:rsid w:val="00CF08AE"/>
    <w:rsid w:val="00CF4E9B"/>
    <w:rsid w:val="00D15786"/>
    <w:rsid w:val="00D549F4"/>
    <w:rsid w:val="00D60AE1"/>
    <w:rsid w:val="00D733BD"/>
    <w:rsid w:val="00D7607B"/>
    <w:rsid w:val="00D76395"/>
    <w:rsid w:val="00D87132"/>
    <w:rsid w:val="00D94341"/>
    <w:rsid w:val="00DC6B8C"/>
    <w:rsid w:val="00E13762"/>
    <w:rsid w:val="00E21994"/>
    <w:rsid w:val="00E27417"/>
    <w:rsid w:val="00E34694"/>
    <w:rsid w:val="00E42732"/>
    <w:rsid w:val="00E46F20"/>
    <w:rsid w:val="00E5446C"/>
    <w:rsid w:val="00EA3107"/>
    <w:rsid w:val="00EA34DB"/>
    <w:rsid w:val="00EB7216"/>
    <w:rsid w:val="00EC2C70"/>
    <w:rsid w:val="00F00611"/>
    <w:rsid w:val="00F321CB"/>
    <w:rsid w:val="00F34761"/>
    <w:rsid w:val="00F35684"/>
    <w:rsid w:val="00F401D3"/>
    <w:rsid w:val="00F47149"/>
    <w:rsid w:val="00F54EC0"/>
    <w:rsid w:val="00F62D2F"/>
    <w:rsid w:val="00F97D41"/>
    <w:rsid w:val="00FA25FB"/>
    <w:rsid w:val="00FC1815"/>
    <w:rsid w:val="00FC7E0E"/>
    <w:rsid w:val="00FD705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2C652DF5"/>
  <w15:docId w15:val="{31BA321D-F05F-4EB7-BFF0-7B7C0EDE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F401D3"/>
    <w:pPr>
      <w:spacing w:after="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F401D3"/>
    <w:pPr>
      <w:spacing w:after="120"/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653FDE"/>
    <w:pPr>
      <w:spacing w:after="0" w:line="240" w:lineRule="auto"/>
    </w:pPr>
    <w:rPr>
      <w:rFonts w:ascii="Fertigo Pro" w:eastAsia="Times New Roman" w:hAnsi="Fertigo Pro"/>
      <w:b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paragraph" w:customStyle="1" w:styleId="Normln0">
    <w:name w:val="Norm‡ln’"/>
    <w:rsid w:val="00653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CE05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 w:bidi="ar-SA"/>
    </w:rPr>
  </w:style>
  <w:style w:type="character" w:styleId="Zstupntext">
    <w:name w:val="Placeholder Text"/>
    <w:basedOn w:val="Standardnpsmoodstavce"/>
    <w:uiPriority w:val="99"/>
    <w:semiHidden/>
    <w:rsid w:val="000B2C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4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5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5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4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5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5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4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5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5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4"/>
  <ax:ocxPr ax:name="_cy" ax:value="1797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389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5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5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389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531EBA9C754E3D938D419A04EB9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45FC83-812A-40C4-9F1C-8DCDB5D7D788}"/>
      </w:docPartPr>
      <w:docPartBody>
        <w:p w:rsidR="00597FE4" w:rsidRDefault="00597FE4" w:rsidP="00597FE4">
          <w:pPr>
            <w:pStyle w:val="79531EBA9C754E3D938D419A04EB9757"/>
          </w:pPr>
          <w:r w:rsidRPr="0010008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EAC"/>
    <w:rsid w:val="00597FE4"/>
    <w:rsid w:val="005C4EAC"/>
    <w:rsid w:val="007B75BB"/>
    <w:rsid w:val="008403F7"/>
    <w:rsid w:val="00A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7FE4"/>
    <w:rPr>
      <w:color w:val="808080"/>
    </w:rPr>
  </w:style>
  <w:style w:type="paragraph" w:customStyle="1" w:styleId="04E2AB600D3E40A0B8D1F8C5CBF59B0C">
    <w:name w:val="04E2AB600D3E40A0B8D1F8C5CBF59B0C"/>
    <w:rsid w:val="005C4EAC"/>
  </w:style>
  <w:style w:type="paragraph" w:customStyle="1" w:styleId="7FAD4039915540ADBEDC56AD632766CE">
    <w:name w:val="7FAD4039915540ADBEDC56AD632766CE"/>
    <w:rsid w:val="005C4EAC"/>
  </w:style>
  <w:style w:type="paragraph" w:customStyle="1" w:styleId="E081ADB5B416472B9C82FAB472656407">
    <w:name w:val="E081ADB5B416472B9C82FAB472656407"/>
    <w:rsid w:val="005C4EAC"/>
  </w:style>
  <w:style w:type="paragraph" w:customStyle="1" w:styleId="69FFF2063C0E40C492EC8C708E0310A0">
    <w:name w:val="69FFF2063C0E40C492EC8C708E0310A0"/>
    <w:rsid w:val="00597FE4"/>
  </w:style>
  <w:style w:type="paragraph" w:customStyle="1" w:styleId="79531EBA9C754E3D938D419A04EB9757">
    <w:name w:val="79531EBA9C754E3D938D419A04EB9757"/>
    <w:rsid w:val="00597FE4"/>
  </w:style>
  <w:style w:type="paragraph" w:customStyle="1" w:styleId="C66319BABEEC4AB08E1992D126073BD7">
    <w:name w:val="C66319BABEEC4AB08E1992D126073BD7"/>
    <w:rsid w:val="00597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287663-CBCA-4097-9E3E-E54247E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Minařík</dc:creator>
  <cp:keywords/>
  <dc:description/>
  <cp:lastModifiedBy>Vít Minařík</cp:lastModifiedBy>
  <cp:revision>2</cp:revision>
  <cp:lastPrinted>2018-03-05T13:02:00Z</cp:lastPrinted>
  <dcterms:created xsi:type="dcterms:W3CDTF">2018-04-04T09:08:00Z</dcterms:created>
  <dcterms:modified xsi:type="dcterms:W3CDTF">2018-04-04T09:08:00Z</dcterms:modified>
</cp:coreProperties>
</file>